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Ariel Pomputius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Matt Williams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Madison Smith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Leah Dosal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Ravish Paul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Maya Patel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Ravi Srinivasan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Ann Lindell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Hardev Sandhu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Ernesto Escoto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Amy Stein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Approval of 01-11-2018 Minutes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approved unanimously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of Sustainability Update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Earth Day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Near signing contract for Paul Hawken, who will be our earth day keynote speaker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 new book Drawdown is recommended reading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just saw him speak at a climate conference and was very impressed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Details of scheduling are still being confirmed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will be purchasing several hundred copies of Drawdown; Sustainability Committee members will be receiving copies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year will feature many days of events coordinated across campus groups during the week of April 9-14 (UF Earth Week)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Champions for Change Awards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scheduled during Earth Week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remember to nominate Champions for Change candidates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Nominations are currently open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will send out materials for committee members to share in their departments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 State Bike Month - March 2018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Events intended to increase cycle commuting to and on campus by students, faculty and staff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events in partnership with the City of Gainesville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Calendar of events will be released soon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Collection Day - April 18, 2018 7:30am-1:00pm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Twice yearly event to aid community in properly disposing of difficult to sort items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Community partners will be involved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details will follow at March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STARS Updates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 Lindell - Application for Open Access Funds is now live, a link has been provided to the committee via email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Srinivasan - UF/City of Gainesville Research Grant could be included in submission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others may be more tenuously qualified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will write up his proposal for these for Office of Sustainability review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suggested that there may be opportunities to include some interdisciplinary support programs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other universities have submitted similar programs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Hardev Sandhu will share information about programs in IFAS that may qualify for these credits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remember that any information for our submission must be submitted by the April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- we are currently planning for a June STARS submission, however, a December submission may be a possibility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Paper Policy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has spoken with Lisa Deal from Procurement Services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 will plan to join the committee to address these issues at the March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Damian Adams and Chris Demers have come to speak to the paper sourcing and forestry issues previously discussed by the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was given calendars produced with wood from sustainably managed working forests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Studies have been done on the benefits of working forests to landowners and to society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large benefit to society is water conservation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Landowners get money to help manage the forests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Demers manages a land stewardship program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is also an expert in forest certification systems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FSC Certified vs SFI Certified (or seeking a paper with both)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FSC forests may not necessarily be located in Florida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UF is a land-grant university with a mission to improve agriculture in Florida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SFI/tree-farm program has many more sources of pulp wood located in Florida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Pine Silviculture is often not compatible with FSC standards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FSC focuses heavily on illegal logging, which is an uncommon issue in the US and Canada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FSC auditing costs are often prohibitively expensive for small land-owners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SFI works to protect native species and reduce use of pesticides and herbicides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SFI was founded by the domestic timber industry, which has given it a reputation as potentially problematic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has worked to shed that image and has become more independent in recent years with government, audubon and sierra club members on national and state boards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Recommendation from guest speakers to have UF focus less on FSC certification and consider supporting more SFI and Florida based papers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has the potential to help keep southeast forests well-managed and healthy by keeping funding local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was noted that the Austin Carey teaching forest at UF was unable to achieve FSC certification due to the strict standards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Partially due to the types of activities on the property and their bookkeeping practices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 - The committee is seeking to include this information in our decision in making a paper recommendation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would like to be able to recommend a partially recycled paper that still supports local forestry, with the intent to maximize the environmental benefit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Damian Adams would like to see a paper that supports local producers chosen over other papers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papers include an estimate of the percentage of certified sourcing, with many papers having SFI certification or a mix of FSC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Liz Storn - it seems that many office paper sources do not include location specific sources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- A larger question is: what is the goal of the committee? Is it to support the university as a land grant institution, and its priorities as such, or to do the most good (or least harm)?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Damian Adams expressed his concern that the effect of large institutions like UF moving away from these locally sourced papers could have a negative impact on small land managers that could lead to further deforestation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Demers - It is important to not exclude other certifications in favor of FSC simply because it is the most stringent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Robinson - What is Europe doing on these issues?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Demers - Europe is very green and requires products from outside of EU to be produced under their higher standards, including mills in Florida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use many of the certifications discussed by the committee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the information presented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committed to call for a minimum recycled content, some sort of certification requirement and a statement to encourage certification groups to improve their processes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 will draft a statement for the committee to consider at the 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Full-Time OPS Payment for Hurricane Irma (and future forced) Leave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Senate is planning to submit a policy to pay for Hurricane Irma time off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Additionally they will include OPS paid leave time and raise the minimum wage to $12/hr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Also, they will limit OPS positions to 1 year before they will be transitioned to TEAMS positions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OPS needs at various departments and concerns about funding sources and operational bandwidth of proposed changes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may be exceptions based on time-limited projects and grant-funding stipulations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Ernesto Escoto requested that a copy of the proposal documents be sent out to the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 will send them out before the 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may have an opportunity to make a comment, suggested change  or endorsement of the proposal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Ernest Escoto stated that there is a plan to bring the minimum wage for all hourly employees at UF to $15/hr within 3 years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is unknown if this would apply to hourly workers at contracted vendors, such as Aramark, who has pushed back strongly against the minimum wage increase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Sustainability Committee expresses general support of OPS wage increases and a process to place time limit on OPS position before transition to TEAMS positions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Ariel Pomputius moved to adopt this 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Madison Smith seconded the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voted unanimously in favor of adoption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adjourned at 2:09pm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