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University of Florida Sustainability Committee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10/09/2015 1:00-3:00pm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Stadium TSS Conference Rm 410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Attendees: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Allen Masters (Remote) [Resource Member]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Derek Barber (Remote)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Liz Storn [Resource Member]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Oppong Hemeng [Resource Member}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Damian Adams (Remote)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Stella Heekin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Rebecca Blazquez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Matthew Williams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Dustin Stephany [Resource Member]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Tara Cataldo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Mark Robinson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Tim Vinson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Ravi Srinivasan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Les Thiele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Kitty Emery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Ruth Steiner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Ann Lindell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David Looney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Minutes: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Introduction by Mark Robinson, Chair. Chair Robinson welcomes everyone to the committee.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 Robinson (MR) Introduces the new Sustainable Committee Portal at: 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sustainable.ufl.edu/scportal</w:t>
        </w:r>
      </w:hyperlink>
      <w:r w:rsidDel="00000000" w:rsidR="00000000" w:rsidRPr="00000000">
        <w:rPr>
          <w:rtl w:val="0"/>
        </w:rPr>
        <w:t xml:space="preserve">. The link and password to the portal will be emailed shortly following the meeting. The portal contains meeting minutes, agendas and relevant documents.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MR asked the committee members to introduce themselves and discuss why they are here and what they bring to the committee.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Members introduced themselves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quorum protocol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MR recommends half of members be present to comprise quorum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Committee unanimously affirmed quorum as 9 members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attendance definition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MR recommends that call-in or video conference would count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Committee agreed unanimously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attendance policy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unexcused absences will demand dismissal from the committee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Unexcused absences definition confirmed as no call/no show/no excuse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After two missed meetings, a replacement will be requested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policy is congruent with existing Faculty Senate protocol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 those unable to make the meeting due to scheduling what will happen? Can they participate in subcommittees?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Because of changing schedules these absences will be dealt with on a case by case basis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are working to avoid changing the schedule of the meeting unless deemed necessary by the Chair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Location of committee information discussed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information will be available on the new portal soon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Mission Statement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Created by committee two years ago due to a need to refocus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committee’s purpose had changed and a new mission statement was created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Committee Goals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summer task force was created in 2014 to guide the committee by creating goals to work towards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of the list of goals remaining from last committee cycle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the role of the committee and appropriate goal setting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Reviewing proposed buildings?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Transportation committee advising?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Implementation of Campus Master Plan?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committee turnover and appointment cycle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members should be identified by the end of the month for next year’s appointments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Suggestion from Matthew Williams to set dates to stay on top of member rotation as well as recalibrating the rotation schedule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Fora tracks the current rotation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Those who are rotating out will need to apply to be reappointed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committee focuses on appointing staff members for non-senate appointments but may appoint faculty who are deemed important to the committee’s goals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Sustainability Office update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Website update discussed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items have been migrated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majority of content will be updated with new material soon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Tara Cataldo will work with Allison Vitt on insuring important documentation is maintained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Communication strategy has been reworked to focus on social media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have seen vastly improved response rates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 strategy is being reworked as well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Prairie Project over the summer was a success, was held in August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Sustainable Food Summit planning is underway with other large scale campuses seeking to address issues with Aramark and Sysco in order to improve sustainability in institutional food service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Gator Gears bike rental program rolled out for Fall 2015 semester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bikes were sold out and a waiting list established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Goal to reduce abandoned bikes and create cyclists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Free maintenance for participants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Discussions with Student Government to evaluate possible other bicycle programming options (bikeshare, bike library, etc)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VP Lane’s EV goals discussed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Megan Walker-Radtke has lead on program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Ongoing discussions on what types of vehicles will be available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Negotiations with possible vendors for fleet pricing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Commuter carbon offset program preparing to roll-out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Average commuting emissions offsets have been calculated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Approx $9/yr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Goal to empower individual action to affect campus sustainability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Survey over the summer yielded over 900 responses with primarily positive feedback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Goal to roll-out by oct. 21 sustainable transportation fair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One Less Car campaign is being rebranded to “What Moves You?”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Goal to reach a larger audience and encourage choosing the most sustainable and appropriate transportation options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Healthy Gators is regrouping and focusing on outside events instead of hosting their own events.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Jane emery is no longer with the program, which may be a challenge to overcome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Maureen Miller and Elaine Turner have taken over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Football season underway and our zero waste programs are in full swing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Jacob Adams works on Tailgator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Allison Vitt on Alumni Tailgate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Liz Storn, Oppong Hemeng, Matt Williams working inside stadium with Navy ROTC to sort waste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Achieving good results and expect to see significant improvement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 of Monday the Office of Sustainability has a new boss, associate vp craig hill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OOS, TAPS, O'Connell Center, Small Business &amp; Vendor Diversity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Known at Boston University as a strong ally for sustainability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Sustainability hut is being redesigned to allow all members of our team to transport and set it up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STARS 2.0 submission is nearly ready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interns at OOS are paid and working on specific programs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list of dates for upcoming events will be sent out soon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Committee Goals Brainstorming Discussion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MR expressed a desire to establish a power management recommendation for university computers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Ravi Srinivasan agreed and indicated that some research has been done by his group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offered to head a subcommittee to address these issues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Should the SC commit to attend campus events (sust transpo fair tailgator, etc)?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Establish policy for SC to issue more recommendations/position statements to the VP’s office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Organize a social event for sustainability groups at UF and in the community to discuss topics important to us all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Potential to create or become involved in a sustainability forum.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we create our own or start a branch of an existing organization?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a community listserv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Self service sign-up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Information on sustainability topics and events from community and campus organizations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OOS Green Office Certification Program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Currently have four interns developing the program with Liz Storn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Goal to establish an interview style model where questions will be addressed ahead of time and then perform an in-office interview and evaluation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Hope is to create a more interactive and connected sustainability community on campus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pilot is currently underway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 to roll-out a first group of office for certification after end of Fall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Still determining who will issue the certification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Hope to include LEED-EB criteria as well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Sustainable event certification is being expanded for department and organizations on campus in addition to student organizations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Tim Vinson suggests establishing tasks/goals at the end of each meeting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MR highly approved of this suggestion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LEED-EB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Ravi Srinivasan: why LEED and not another system?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Dustin Stephany addressed the question: he is currently evaluating these options and will bring a presentation to the committee when more progress has been made.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Les Thiele suggests circulating a list of areas of involvement for the members of the committee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Members could create sub-committees/task-forces and put their energy towards issues they are interested in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Les Thiele expressed a personal interest in student outreach and involvement efforts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Stella Heekin offered to participate in this topic as well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create a form to gather the possible topics (Tara Cataldo volunteered)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David Looney offered to join a sub-committee to establish an overarching university policy guide for wide ranging sustainability issues.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according to MWR there was a set of documents created in 2009 that have not been updated since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MR will join the sub-committee with DL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Kitty Emery discussed needing to define what a tangible effort will be for items such as B &amp; C (reference agenda). Offered herself for a sub-committee on these topics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Ruth Steiner suggests transportation systems and infrastructure be addressed by the committee. Also building and landscaping/urban-planning issues. Recommends re-establishing the Sustainable Transportation Committee.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MWR discussed the ongoing conversations with TAPS about which office(s) will address these issues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Rebecca Blazquez offered to join B policy committee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Stella Heekin offered to join communications committee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MWR suggests the SC consider offering to take an advisory role with student groups on campus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Derek Barber suggested considering sustainability for offsite offices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MWR recommended consulting with the (florida greening something group?)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Ruth Steiner suggested that the extension offices becoming green certified would be a positive goal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MWR brings up the fact that many extension offices are owned in part by counties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DB indicated that approaching the county with potential money-saving opportunities as a strategy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DS discussed a program he heard of about a program at a NC school to create a training video for new faculty &amp; staff to engender a unified vision of sustainability on campus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MW discussed the volume of trainings upon his hire and suggested that a video of this nature may be ineffective as it can be lost in the flood of other obligations for a new hire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OH offered his athletics expertise and expressed an interest in engaging in a more holistic set of sustainability topics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TC offered to gather a database of existing policies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Ann Lindell offered assistance to TC and to engage with the communication and outreach committee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MR, TC, JA will develop google form to survey committee members and also asked for engagement from possible sub-committee chairs before the end of next week.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NOTE: Ruth Steiner out for next meeting.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288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firstLine="324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firstLine="468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firstLine="540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firstLine="612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firstLine="684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firstLine="75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firstLine="828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sustainable.ufl.edu/scportal" TargetMode="External"/></Relationships>
</file>